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BD23D" w14:textId="77777777" w:rsidR="00797457" w:rsidRPr="00797457" w:rsidRDefault="00797457" w:rsidP="00797457">
      <w:pPr>
        <w:spacing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42246343"/>
      <w:r w:rsidRPr="00797457">
        <w:rPr>
          <w:rFonts w:ascii="Arial" w:hAnsi="Arial" w:cs="Arial"/>
          <w:b/>
          <w:bCs/>
          <w:sz w:val="20"/>
          <w:szCs w:val="20"/>
        </w:rPr>
        <w:t>Material Suplementar – Anexo 6 (Megafauna)</w:t>
      </w:r>
    </w:p>
    <w:p w14:paraId="0A2D6154" w14:textId="77777777" w:rsidR="00797457" w:rsidRPr="00797457" w:rsidRDefault="00797457" w:rsidP="00797457">
      <w:pPr>
        <w:spacing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797457">
        <w:rPr>
          <w:rFonts w:ascii="Arial" w:hAnsi="Arial" w:cs="Arial"/>
          <w:b/>
          <w:bCs/>
          <w:sz w:val="20"/>
          <w:szCs w:val="20"/>
        </w:rPr>
        <w:t xml:space="preserve">Subprojeto </w:t>
      </w:r>
      <w:r w:rsidRPr="00797457">
        <w:rPr>
          <w:rFonts w:ascii="Arial" w:hAnsi="Arial" w:cs="Arial"/>
          <w:b/>
          <w:bCs/>
          <w:iCs/>
          <w:sz w:val="20"/>
          <w:szCs w:val="20"/>
        </w:rPr>
        <w:t>“Cetáceos: Genética, Saúde, Dieta, Reprodução, Uso do habitat e Interação com a pesca”</w:t>
      </w:r>
    </w:p>
    <w:bookmarkEnd w:id="0"/>
    <w:p w14:paraId="382EE140" w14:textId="58586FBB" w:rsidR="0045189C" w:rsidRPr="00797457" w:rsidRDefault="0045189C" w:rsidP="00797457">
      <w:pPr>
        <w:spacing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797457">
        <w:rPr>
          <w:rFonts w:ascii="Arial" w:hAnsi="Arial" w:cs="Arial"/>
          <w:b/>
          <w:bCs/>
          <w:sz w:val="20"/>
          <w:szCs w:val="20"/>
        </w:rPr>
        <w:t xml:space="preserve">Ambiente Marinho - A6MCS1 </w:t>
      </w:r>
      <w:r w:rsidR="00850835" w:rsidRPr="00797457">
        <w:rPr>
          <w:rFonts w:ascii="Arial" w:hAnsi="Arial" w:cs="Arial"/>
          <w:b/>
          <w:bCs/>
          <w:sz w:val="20"/>
          <w:szCs w:val="20"/>
        </w:rPr>
        <w:t>-</w:t>
      </w:r>
      <w:r w:rsidRPr="00797457">
        <w:rPr>
          <w:rFonts w:ascii="Arial" w:hAnsi="Arial" w:cs="Arial"/>
          <w:b/>
          <w:bCs/>
          <w:sz w:val="20"/>
          <w:szCs w:val="20"/>
        </w:rPr>
        <w:t xml:space="preserve"> Uso do Hábitat</w:t>
      </w:r>
    </w:p>
    <w:p w14:paraId="0F2C9E21" w14:textId="77777777" w:rsidR="00F9622B" w:rsidRPr="00FC5C89" w:rsidRDefault="00F9622B" w:rsidP="003959EF">
      <w:pPr>
        <w:rPr>
          <w:rFonts w:cstheme="minorHAnsi"/>
          <w:b/>
          <w:bCs/>
        </w:rPr>
      </w:pPr>
    </w:p>
    <w:p w14:paraId="272B64B0" w14:textId="6C34C08B" w:rsidR="00A763F9" w:rsidRPr="0045189C" w:rsidRDefault="004A6FBB" w:rsidP="00D233AD">
      <w:pPr>
        <w:ind w:right="-1"/>
        <w:contextualSpacing/>
        <w:jc w:val="center"/>
        <w:rPr>
          <w:rFonts w:ascii="Arial" w:hAnsi="Arial" w:cs="Arial"/>
          <w:sz w:val="16"/>
          <w:szCs w:val="16"/>
        </w:rPr>
      </w:pPr>
      <w:r w:rsidRPr="0045189C">
        <w:rPr>
          <w:rFonts w:ascii="Arial" w:hAnsi="Arial" w:cs="Arial"/>
          <w:sz w:val="16"/>
          <w:szCs w:val="16"/>
          <w:shd w:val="clear" w:color="auto" w:fill="FFFFFF"/>
        </w:rPr>
        <w:t>A6MCS1 –</w:t>
      </w:r>
      <w:r w:rsidR="007D0722" w:rsidRPr="0045189C">
        <w:rPr>
          <w:rFonts w:ascii="Arial" w:hAnsi="Arial" w:cs="Arial"/>
          <w:sz w:val="16"/>
          <w:szCs w:val="16"/>
          <w:shd w:val="clear" w:color="auto" w:fill="FFFFFF"/>
        </w:rPr>
        <w:t xml:space="preserve"> Uso do Hábitat, </w:t>
      </w:r>
      <w:r w:rsidRPr="0045189C">
        <w:rPr>
          <w:rFonts w:ascii="Arial" w:hAnsi="Arial" w:cs="Arial"/>
          <w:sz w:val="16"/>
          <w:szCs w:val="16"/>
          <w:shd w:val="clear" w:color="auto" w:fill="FFFFFF"/>
        </w:rPr>
        <w:t>Tabela 1</w:t>
      </w:r>
      <w:r w:rsidR="0045189C" w:rsidRPr="0045189C">
        <w:rPr>
          <w:rFonts w:ascii="Arial" w:hAnsi="Arial" w:cs="Arial"/>
          <w:sz w:val="16"/>
          <w:szCs w:val="16"/>
          <w:shd w:val="clear" w:color="auto" w:fill="FFFFFF"/>
        </w:rPr>
        <w:t>:</w:t>
      </w:r>
      <w:r w:rsidRPr="0045189C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A763F9" w:rsidRPr="0045189C">
        <w:rPr>
          <w:rFonts w:ascii="Arial" w:hAnsi="Arial" w:cs="Arial"/>
          <w:sz w:val="16"/>
          <w:szCs w:val="16"/>
          <w:shd w:val="clear" w:color="auto" w:fill="FFFFFF"/>
        </w:rPr>
        <w:t xml:space="preserve">Análise estatística comparando-se o número de avistagens, de grupos, de juvenis e de comportamentos de alimentação e deslocamento de </w:t>
      </w:r>
      <w:proofErr w:type="spellStart"/>
      <w:r w:rsidR="00A763F9" w:rsidRPr="0045189C">
        <w:rPr>
          <w:rFonts w:ascii="Arial" w:hAnsi="Arial" w:cs="Arial"/>
          <w:i/>
          <w:iCs/>
          <w:sz w:val="16"/>
          <w:szCs w:val="16"/>
          <w:shd w:val="clear" w:color="auto" w:fill="FFFFFF"/>
        </w:rPr>
        <w:t>Sotalia</w:t>
      </w:r>
      <w:proofErr w:type="spellEnd"/>
      <w:r w:rsidR="00A763F9" w:rsidRPr="0045189C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="00A763F9" w:rsidRPr="0045189C">
        <w:rPr>
          <w:rFonts w:ascii="Arial" w:hAnsi="Arial" w:cs="Arial"/>
          <w:i/>
          <w:iCs/>
          <w:sz w:val="16"/>
          <w:szCs w:val="16"/>
          <w:shd w:val="clear" w:color="auto" w:fill="FFFFFF"/>
        </w:rPr>
        <w:t>guianensis</w:t>
      </w:r>
      <w:proofErr w:type="spellEnd"/>
      <w:r w:rsidR="00A763F9" w:rsidRPr="0045189C">
        <w:rPr>
          <w:rFonts w:ascii="Arial" w:hAnsi="Arial" w:cs="Arial"/>
          <w:sz w:val="16"/>
          <w:szCs w:val="16"/>
          <w:shd w:val="clear" w:color="auto" w:fill="FFFFFF"/>
        </w:rPr>
        <w:t>, nas áreas amostrais dos pontos fixos (Aracruz</w:t>
      </w:r>
      <w:r w:rsidR="00F964EF" w:rsidRPr="0045189C">
        <w:rPr>
          <w:rFonts w:ascii="Arial" w:hAnsi="Arial" w:cs="Arial"/>
          <w:sz w:val="16"/>
          <w:szCs w:val="16"/>
          <w:shd w:val="clear" w:color="auto" w:fill="FFFFFF"/>
        </w:rPr>
        <w:t xml:space="preserve"> e Linhares</w:t>
      </w:r>
      <w:r w:rsidR="00A763F9" w:rsidRPr="0045189C">
        <w:rPr>
          <w:rFonts w:ascii="Arial" w:hAnsi="Arial" w:cs="Arial"/>
          <w:sz w:val="16"/>
          <w:szCs w:val="16"/>
          <w:shd w:val="clear" w:color="auto" w:fill="FFFFFF"/>
        </w:rPr>
        <w:t xml:space="preserve">) e no monitoramento embarcado, entre os períodos de outubro de 2018 a março de 2019 e outubro de 2019 a março de 2020. Apesar da diferença em números absolutos, o teste não foi estatisticamente significativo. </w:t>
      </w:r>
      <w:r w:rsidR="00A763F9" w:rsidRPr="0045189C">
        <w:rPr>
          <w:rFonts w:ascii="Arial" w:hAnsi="Arial" w:cs="Arial"/>
          <w:sz w:val="16"/>
          <w:szCs w:val="16"/>
        </w:rPr>
        <w:t>Teste não paramétrico de Mann-Whitney (p&lt;0,05).</w:t>
      </w:r>
    </w:p>
    <w:p w14:paraId="0432820D" w14:textId="335F54A7" w:rsidR="00461D7A" w:rsidRPr="0045189C" w:rsidRDefault="00461D7A" w:rsidP="003959EF">
      <w:pPr>
        <w:ind w:left="1701" w:right="566" w:hanging="850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tbl>
      <w:tblPr>
        <w:tblpPr w:leftFromText="141" w:rightFromText="141" w:vertAnchor="text" w:horzAnchor="margin" w:tblpXSpec="center" w:tblpY="1"/>
        <w:tblW w:w="72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997"/>
        <w:gridCol w:w="2126"/>
        <w:gridCol w:w="1985"/>
        <w:gridCol w:w="1134"/>
      </w:tblGrid>
      <w:tr w:rsidR="00542B51" w:rsidRPr="0045189C" w14:paraId="33CB3CEA" w14:textId="77777777" w:rsidTr="002D5CF4">
        <w:trPr>
          <w:trHeight w:val="300"/>
        </w:trPr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660CCCF" w14:textId="4B3F358D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Variáveis</w:t>
            </w:r>
          </w:p>
          <w:p w14:paraId="5A9E0B85" w14:textId="402E4CA5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(Ano 1x</w:t>
            </w:r>
            <w:r w:rsidR="002D5C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4518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Transição)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7C2CE3DA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onto </w:t>
            </w:r>
            <w:r w:rsidRPr="004518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Fixo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4518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Aracruz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12E09AB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onto </w:t>
            </w:r>
            <w:r w:rsidRPr="004518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Fixo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</w:t>
            </w:r>
            <w:r w:rsidRPr="004518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Linhares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3E35DF7B" w14:textId="77777777" w:rsidR="00542B51" w:rsidRPr="0045189C" w:rsidRDefault="00542B51" w:rsidP="002D5CF4">
            <w:pPr>
              <w:spacing w:after="0"/>
              <w:ind w:left="-205" w:firstLine="205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Embarque</w:t>
            </w:r>
          </w:p>
        </w:tc>
      </w:tr>
      <w:tr w:rsidR="00542B51" w:rsidRPr="0045189C" w14:paraId="5136514D" w14:textId="77777777" w:rsidTr="002D5CF4">
        <w:trPr>
          <w:trHeight w:val="300"/>
        </w:trPr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6EC9E93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N°. avistagens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0E8C1E69" w14:textId="52F6335F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0,46032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30774DAE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= 0,58874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BEBD424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0,59524</w:t>
            </w:r>
          </w:p>
        </w:tc>
      </w:tr>
      <w:tr w:rsidR="00542B51" w:rsidRPr="0045189C" w14:paraId="5FC981F8" w14:textId="77777777" w:rsidTr="002D5CF4">
        <w:trPr>
          <w:trHeight w:val="300"/>
        </w:trPr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2BD9EA4A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N°. grupos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1FDE143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0,084416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3B7B303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0,54545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95B549B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0,61111</w:t>
            </w:r>
          </w:p>
        </w:tc>
      </w:tr>
      <w:tr w:rsidR="00542B51" w:rsidRPr="0045189C" w14:paraId="70505BE0" w14:textId="77777777" w:rsidTr="002D5CF4">
        <w:trPr>
          <w:trHeight w:val="300"/>
        </w:trPr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08BE1C2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Nº juvenis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2160A113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0,57576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13102854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DE7CA7F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0,92063</w:t>
            </w:r>
          </w:p>
        </w:tc>
      </w:tr>
      <w:tr w:rsidR="00542B51" w:rsidRPr="0045189C" w14:paraId="5A1279FC" w14:textId="77777777" w:rsidTr="002D5CF4">
        <w:trPr>
          <w:trHeight w:val="300"/>
        </w:trPr>
        <w:tc>
          <w:tcPr>
            <w:tcW w:w="98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55E19663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4518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Comport</w:t>
            </w:r>
            <w:proofErr w:type="spellEnd"/>
            <w:r w:rsidRPr="004518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 / grupos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A53311A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4518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Alim</w:t>
            </w:r>
            <w:proofErr w:type="spellEnd"/>
            <w:r w:rsidRPr="004518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748F83D1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0,38961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40C0CCCE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0,5159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3F7DD99F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1</w:t>
            </w:r>
          </w:p>
        </w:tc>
      </w:tr>
      <w:tr w:rsidR="00542B51" w:rsidRPr="0045189C" w14:paraId="496E9786" w14:textId="77777777" w:rsidTr="002D5CF4">
        <w:trPr>
          <w:trHeight w:val="300"/>
        </w:trPr>
        <w:tc>
          <w:tcPr>
            <w:tcW w:w="988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E8E7E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220D385D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4518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Desloc</w:t>
            </w:r>
            <w:proofErr w:type="spellEnd"/>
            <w:r w:rsidRPr="0045189C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7038114A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0,82684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31FC24FE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0,7316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3123E756" w14:textId="77777777" w:rsidR="00542B51" w:rsidRPr="0045189C" w:rsidRDefault="00542B51" w:rsidP="002D5CF4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5189C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t-BR"/>
              </w:rPr>
              <w:t>p</w:t>
            </w:r>
            <w:r w:rsidRPr="0045189C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= 0,79365</w:t>
            </w:r>
          </w:p>
        </w:tc>
      </w:tr>
    </w:tbl>
    <w:p w14:paraId="79618802" w14:textId="77777777" w:rsidR="00DF0FB9" w:rsidRPr="0045189C" w:rsidRDefault="00DF0FB9" w:rsidP="00DF0FB9">
      <w:pPr>
        <w:jc w:val="center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14:paraId="16CBE6C2" w14:textId="77777777" w:rsidR="00DF0FB9" w:rsidRPr="0045189C" w:rsidRDefault="00DF0FB9" w:rsidP="00DF0FB9">
      <w:pPr>
        <w:rPr>
          <w:rFonts w:ascii="Arial" w:hAnsi="Arial" w:cs="Arial"/>
          <w:sz w:val="16"/>
          <w:szCs w:val="16"/>
        </w:rPr>
      </w:pPr>
    </w:p>
    <w:p w14:paraId="6B3F6062" w14:textId="792C2D5C" w:rsidR="00DF0FB9" w:rsidRPr="0045189C" w:rsidRDefault="00DF0FB9" w:rsidP="00F64209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2ED51DE8" w14:textId="00F737C1" w:rsidR="00DF0FB9" w:rsidRPr="0045189C" w:rsidRDefault="00DF0FB9" w:rsidP="00F64209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2722950C" w14:textId="2EBF45CF" w:rsidR="003959EF" w:rsidRPr="0045189C" w:rsidRDefault="003959EF" w:rsidP="00F64209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0133261A" w14:textId="77777777" w:rsidR="0056170F" w:rsidRPr="0045189C" w:rsidRDefault="0056170F" w:rsidP="0056170F">
      <w:pPr>
        <w:jc w:val="center"/>
        <w:rPr>
          <w:rFonts w:ascii="Arial" w:hAnsi="Arial" w:cs="Arial"/>
          <w:sz w:val="16"/>
          <w:szCs w:val="16"/>
          <w:shd w:val="clear" w:color="auto" w:fill="FFFFFF"/>
        </w:rPr>
      </w:pPr>
    </w:p>
    <w:p w14:paraId="73467131" w14:textId="7666E724" w:rsidR="0056170F" w:rsidRPr="002D5CF4" w:rsidRDefault="002D5CF4" w:rsidP="002D5CF4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 w:rsidRPr="005B2E04">
        <w:rPr>
          <w:rFonts w:ascii="Arial" w:hAnsi="Arial" w:cs="Arial"/>
          <w:sz w:val="16"/>
          <w:szCs w:val="16"/>
        </w:rPr>
        <w:t>Fonte: Autoria própria (2020)</w:t>
      </w:r>
    </w:p>
    <w:p w14:paraId="7D4FBA18" w14:textId="77777777" w:rsidR="00866016" w:rsidRDefault="00866016" w:rsidP="00866016">
      <w:pPr>
        <w:rPr>
          <w:rFonts w:ascii="Arial" w:hAnsi="Arial" w:cs="Arial"/>
          <w:sz w:val="16"/>
          <w:szCs w:val="16"/>
          <w:shd w:val="clear" w:color="auto" w:fill="FFFFFF"/>
        </w:rPr>
      </w:pPr>
    </w:p>
    <w:p w14:paraId="6DF19F8C" w14:textId="6DEBC34F" w:rsidR="004A6FBB" w:rsidRPr="0045189C" w:rsidRDefault="0056170F" w:rsidP="00D37690">
      <w:pPr>
        <w:jc w:val="center"/>
        <w:rPr>
          <w:rFonts w:ascii="Arial" w:hAnsi="Arial" w:cs="Arial"/>
          <w:sz w:val="16"/>
          <w:szCs w:val="16"/>
          <w:shd w:val="clear" w:color="auto" w:fill="FFFFFF"/>
        </w:rPr>
      </w:pPr>
      <w:r w:rsidRPr="0045189C">
        <w:rPr>
          <w:rFonts w:ascii="Arial" w:hAnsi="Arial" w:cs="Arial"/>
          <w:sz w:val="16"/>
          <w:szCs w:val="16"/>
          <w:shd w:val="clear" w:color="auto" w:fill="FFFFFF"/>
        </w:rPr>
        <w:t xml:space="preserve">A6MCS1 - Uso do Hábitat, </w:t>
      </w:r>
      <w:r w:rsidRPr="0045189C">
        <w:rPr>
          <w:rFonts w:ascii="Arial" w:hAnsi="Arial" w:cs="Arial"/>
          <w:sz w:val="16"/>
          <w:szCs w:val="16"/>
        </w:rPr>
        <w:t xml:space="preserve">Figura </w:t>
      </w:r>
      <w:r w:rsidR="00866016">
        <w:rPr>
          <w:rFonts w:ascii="Arial" w:hAnsi="Arial" w:cs="Arial"/>
          <w:sz w:val="16"/>
          <w:szCs w:val="16"/>
        </w:rPr>
        <w:t>1</w:t>
      </w:r>
      <w:r w:rsidR="002D5CF4">
        <w:rPr>
          <w:rFonts w:ascii="Arial" w:hAnsi="Arial" w:cs="Arial"/>
          <w:sz w:val="16"/>
          <w:szCs w:val="16"/>
        </w:rPr>
        <w:t xml:space="preserve">: </w:t>
      </w:r>
      <w:r w:rsidRPr="0045189C">
        <w:rPr>
          <w:rFonts w:ascii="Arial" w:hAnsi="Arial" w:cs="Arial"/>
          <w:sz w:val="16"/>
          <w:szCs w:val="16"/>
        </w:rPr>
        <w:t xml:space="preserve"> </w:t>
      </w:r>
      <w:r w:rsidRPr="0045189C">
        <w:rPr>
          <w:rFonts w:ascii="Arial" w:hAnsi="Arial" w:cs="Arial"/>
          <w:sz w:val="16"/>
          <w:szCs w:val="16"/>
          <w:shd w:val="clear" w:color="auto" w:fill="FFFFFF"/>
        </w:rPr>
        <w:t xml:space="preserve">Número de grupos de </w:t>
      </w:r>
      <w:proofErr w:type="spellStart"/>
      <w:r w:rsidRPr="0045189C">
        <w:rPr>
          <w:rFonts w:ascii="Arial" w:hAnsi="Arial" w:cs="Arial"/>
          <w:i/>
          <w:iCs/>
          <w:sz w:val="16"/>
          <w:szCs w:val="16"/>
          <w:shd w:val="clear" w:color="auto" w:fill="FFFFFF"/>
        </w:rPr>
        <w:t>Sotalia</w:t>
      </w:r>
      <w:proofErr w:type="spellEnd"/>
      <w:r w:rsidRPr="0045189C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5189C">
        <w:rPr>
          <w:rFonts w:ascii="Arial" w:hAnsi="Arial" w:cs="Arial"/>
          <w:i/>
          <w:iCs/>
          <w:sz w:val="16"/>
          <w:szCs w:val="16"/>
          <w:shd w:val="clear" w:color="auto" w:fill="FFFFFF"/>
        </w:rPr>
        <w:t>guianensis</w:t>
      </w:r>
      <w:proofErr w:type="spellEnd"/>
      <w:r w:rsidRPr="0045189C">
        <w:rPr>
          <w:rFonts w:ascii="Arial" w:hAnsi="Arial" w:cs="Arial"/>
          <w:sz w:val="16"/>
          <w:szCs w:val="16"/>
          <w:shd w:val="clear" w:color="auto" w:fill="FFFFFF"/>
        </w:rPr>
        <w:t xml:space="preserve"> avistados de outubro de 2018 a março de 2020, nos pontos fixos de Aracruz e Linhares e no monitoramento embarcado. Nos meses de março, julho, agosto e outubro de 2019 não houve embarque devido às condições desfavoráveis do tempo.</w:t>
      </w:r>
    </w:p>
    <w:p w14:paraId="119B7442" w14:textId="73D08514" w:rsidR="00AC05D4" w:rsidRPr="0045189C" w:rsidRDefault="00AC05D4" w:rsidP="00F64209">
      <w:pPr>
        <w:jc w:val="center"/>
        <w:rPr>
          <w:rFonts w:ascii="Arial" w:hAnsi="Arial" w:cs="Arial"/>
          <w:sz w:val="16"/>
          <w:szCs w:val="16"/>
        </w:rPr>
      </w:pPr>
    </w:p>
    <w:p w14:paraId="64BE4CFB" w14:textId="77777777" w:rsidR="002D5CF4" w:rsidRPr="005B2E04" w:rsidRDefault="002D5CF4" w:rsidP="002D5CF4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 w:rsidRPr="005B2E04">
        <w:rPr>
          <w:rFonts w:ascii="Arial" w:hAnsi="Arial" w:cs="Arial"/>
          <w:sz w:val="16"/>
          <w:szCs w:val="16"/>
        </w:rPr>
        <w:t>Fonte: Autoria própria (2020)</w:t>
      </w:r>
    </w:p>
    <w:p w14:paraId="1392F7E2" w14:textId="22E850FA" w:rsidR="00AC05D4" w:rsidRPr="0045189C" w:rsidRDefault="006F6DC5" w:rsidP="004A6FBB">
      <w:pPr>
        <w:ind w:left="567" w:right="424"/>
        <w:jc w:val="center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  <w:r>
        <w:rPr>
          <w:rFonts w:ascii="Arial" w:hAnsi="Arial" w:cs="Arial"/>
          <w:noProof/>
          <w:color w:val="222222"/>
          <w:sz w:val="16"/>
          <w:szCs w:val="16"/>
          <w:shd w:val="clear" w:color="auto" w:fill="FFFFFF"/>
        </w:rPr>
        <w:drawing>
          <wp:inline distT="0" distB="0" distL="0" distR="0" wp14:anchorId="4577484F" wp14:editId="361CCCD3">
            <wp:extent cx="5400040" cy="32480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~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69BB1" w14:textId="736FA83E" w:rsidR="00041AB8" w:rsidRPr="0045189C" w:rsidRDefault="00041AB8" w:rsidP="00F03FE1">
      <w:pPr>
        <w:rPr>
          <w:rFonts w:ascii="Arial" w:hAnsi="Arial" w:cs="Arial"/>
          <w:sz w:val="16"/>
          <w:szCs w:val="16"/>
        </w:rPr>
      </w:pPr>
    </w:p>
    <w:p w14:paraId="376A1351" w14:textId="77777777" w:rsidR="00F47E3F" w:rsidRPr="0045189C" w:rsidRDefault="00F47E3F" w:rsidP="00DF0FB9">
      <w:pPr>
        <w:rPr>
          <w:rFonts w:ascii="Arial" w:hAnsi="Arial" w:cs="Arial"/>
          <w:sz w:val="16"/>
          <w:szCs w:val="16"/>
        </w:rPr>
      </w:pPr>
    </w:p>
    <w:p w14:paraId="77E2360D" w14:textId="0F03AAD3" w:rsidR="0056170F" w:rsidRPr="0045189C" w:rsidRDefault="0056170F" w:rsidP="0056170F">
      <w:pPr>
        <w:jc w:val="center"/>
        <w:rPr>
          <w:rFonts w:ascii="Arial" w:hAnsi="Arial" w:cs="Arial"/>
          <w:sz w:val="16"/>
          <w:szCs w:val="16"/>
          <w:shd w:val="clear" w:color="auto" w:fill="FFFFFF"/>
        </w:rPr>
      </w:pPr>
      <w:r w:rsidRPr="0045189C">
        <w:rPr>
          <w:rFonts w:ascii="Arial" w:hAnsi="Arial" w:cs="Arial"/>
          <w:sz w:val="16"/>
          <w:szCs w:val="16"/>
          <w:shd w:val="clear" w:color="auto" w:fill="FFFFFF"/>
        </w:rPr>
        <w:lastRenderedPageBreak/>
        <w:t xml:space="preserve">A6MCS1 – Uso do Hábitat, </w:t>
      </w:r>
      <w:r w:rsidRPr="0045189C">
        <w:rPr>
          <w:rFonts w:ascii="Arial" w:hAnsi="Arial" w:cs="Arial"/>
          <w:sz w:val="16"/>
          <w:szCs w:val="16"/>
        </w:rPr>
        <w:t xml:space="preserve">Figura </w:t>
      </w:r>
      <w:r w:rsidR="00265D8F">
        <w:rPr>
          <w:rFonts w:ascii="Arial" w:hAnsi="Arial" w:cs="Arial"/>
          <w:sz w:val="16"/>
          <w:szCs w:val="16"/>
        </w:rPr>
        <w:t>2</w:t>
      </w:r>
      <w:r w:rsidR="00D57044">
        <w:rPr>
          <w:rFonts w:ascii="Arial" w:hAnsi="Arial" w:cs="Arial"/>
          <w:sz w:val="16"/>
          <w:szCs w:val="16"/>
        </w:rPr>
        <w:t>:</w:t>
      </w:r>
      <w:r w:rsidRPr="0045189C">
        <w:rPr>
          <w:rFonts w:ascii="Arial" w:hAnsi="Arial" w:cs="Arial"/>
          <w:sz w:val="16"/>
          <w:szCs w:val="16"/>
        </w:rPr>
        <w:t xml:space="preserve"> </w:t>
      </w:r>
      <w:r w:rsidRPr="0045189C">
        <w:rPr>
          <w:rFonts w:ascii="Arial" w:hAnsi="Arial" w:cs="Arial"/>
          <w:sz w:val="16"/>
          <w:szCs w:val="16"/>
          <w:shd w:val="clear" w:color="auto" w:fill="FFFFFF"/>
        </w:rPr>
        <w:t xml:space="preserve">Número de juvenis de </w:t>
      </w:r>
      <w:proofErr w:type="spellStart"/>
      <w:r w:rsidRPr="0045189C">
        <w:rPr>
          <w:rFonts w:ascii="Arial" w:hAnsi="Arial" w:cs="Arial"/>
          <w:i/>
          <w:iCs/>
          <w:sz w:val="16"/>
          <w:szCs w:val="16"/>
          <w:shd w:val="clear" w:color="auto" w:fill="FFFFFF"/>
        </w:rPr>
        <w:t>Sotalia</w:t>
      </w:r>
      <w:proofErr w:type="spellEnd"/>
      <w:r w:rsidRPr="0045189C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</w:t>
      </w:r>
      <w:proofErr w:type="spellStart"/>
      <w:r w:rsidRPr="0045189C">
        <w:rPr>
          <w:rFonts w:ascii="Arial" w:hAnsi="Arial" w:cs="Arial"/>
          <w:i/>
          <w:iCs/>
          <w:sz w:val="16"/>
          <w:szCs w:val="16"/>
          <w:shd w:val="clear" w:color="auto" w:fill="FFFFFF"/>
        </w:rPr>
        <w:t>guianensis</w:t>
      </w:r>
      <w:proofErr w:type="spellEnd"/>
      <w:r w:rsidRPr="0045189C">
        <w:rPr>
          <w:rFonts w:ascii="Arial" w:hAnsi="Arial" w:cs="Arial"/>
          <w:sz w:val="16"/>
          <w:szCs w:val="16"/>
          <w:shd w:val="clear" w:color="auto" w:fill="FFFFFF"/>
        </w:rPr>
        <w:t xml:space="preserve"> avistados de outubro de 2018 a março de 2020, nos pontos fixos de Aracruz e de Linhares e no monitoramento embarcado. Nos meses de março, julho, agosto e outubro de 2019 não houve embarque devido às condições desfavoráveis do tempo.</w:t>
      </w:r>
    </w:p>
    <w:p w14:paraId="116CBF0F" w14:textId="3332CFDD" w:rsidR="00D75E99" w:rsidRPr="0045189C" w:rsidRDefault="00D75E99" w:rsidP="00F64209">
      <w:pPr>
        <w:jc w:val="center"/>
        <w:rPr>
          <w:rFonts w:ascii="Arial" w:hAnsi="Arial" w:cs="Arial"/>
          <w:sz w:val="16"/>
          <w:szCs w:val="16"/>
        </w:rPr>
      </w:pPr>
    </w:p>
    <w:p w14:paraId="4729C207" w14:textId="62FC25BC" w:rsidR="00AF1C21" w:rsidRPr="0045189C" w:rsidRDefault="00D57044" w:rsidP="00A356F4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 w:rsidRPr="005B2E04">
        <w:rPr>
          <w:rFonts w:ascii="Arial" w:hAnsi="Arial" w:cs="Arial"/>
          <w:sz w:val="16"/>
          <w:szCs w:val="16"/>
        </w:rPr>
        <w:t>Fonte: Autoria própria (2020)</w:t>
      </w:r>
    </w:p>
    <w:p w14:paraId="450B9789" w14:textId="77777777" w:rsidR="00EF57E3" w:rsidRDefault="00EF57E3" w:rsidP="00A356F4">
      <w:pPr>
        <w:pStyle w:val="Legenda"/>
        <w:rPr>
          <w:rFonts w:cs="Arial"/>
          <w:szCs w:val="16"/>
          <w:shd w:val="clear" w:color="auto" w:fill="FFFFFF"/>
        </w:rPr>
      </w:pPr>
      <w:bookmarkStart w:id="1" w:name="_Hlk42518210"/>
    </w:p>
    <w:p w14:paraId="577007A7" w14:textId="77777777" w:rsidR="00EF57E3" w:rsidRDefault="00EF57E3" w:rsidP="00A356F4">
      <w:pPr>
        <w:pStyle w:val="Legenda"/>
        <w:rPr>
          <w:rFonts w:cs="Arial"/>
          <w:szCs w:val="16"/>
          <w:shd w:val="clear" w:color="auto" w:fill="FFFFFF"/>
        </w:rPr>
      </w:pPr>
    </w:p>
    <w:p w14:paraId="306ABC0D" w14:textId="7C1F252C" w:rsidR="00EF57E3" w:rsidRDefault="006F6DC5" w:rsidP="00A356F4">
      <w:pPr>
        <w:pStyle w:val="Legenda"/>
        <w:rPr>
          <w:rFonts w:cs="Arial"/>
          <w:szCs w:val="16"/>
          <w:shd w:val="clear" w:color="auto" w:fill="FFFFFF"/>
        </w:rPr>
      </w:pPr>
      <w:r>
        <w:rPr>
          <w:rFonts w:cs="Arial"/>
          <w:noProof/>
          <w:szCs w:val="16"/>
          <w:shd w:val="clear" w:color="auto" w:fill="FFFFFF"/>
        </w:rPr>
        <w:drawing>
          <wp:inline distT="0" distB="0" distL="0" distR="0" wp14:anchorId="51E1FE52" wp14:editId="57A84FEB">
            <wp:extent cx="5400040" cy="33337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~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CC6D8" w14:textId="5FD4A5F4" w:rsidR="00EF57E3" w:rsidRDefault="00EF57E3" w:rsidP="006F6DC5">
      <w:pPr>
        <w:pStyle w:val="Legenda"/>
        <w:jc w:val="left"/>
        <w:rPr>
          <w:rFonts w:cs="Arial"/>
          <w:szCs w:val="16"/>
          <w:shd w:val="clear" w:color="auto" w:fill="FFFFFF"/>
        </w:rPr>
      </w:pPr>
    </w:p>
    <w:p w14:paraId="7BEF5D33" w14:textId="28D76C62" w:rsidR="00693C88" w:rsidRDefault="00693C88" w:rsidP="00693C88"/>
    <w:p w14:paraId="6B65B302" w14:textId="3791318A" w:rsidR="00693C88" w:rsidRDefault="00693C88" w:rsidP="00693C88"/>
    <w:p w14:paraId="58263E7E" w14:textId="4E384CED" w:rsidR="00693C88" w:rsidRDefault="00693C88" w:rsidP="00693C88"/>
    <w:p w14:paraId="60EC022D" w14:textId="591C6FA2" w:rsidR="00693C88" w:rsidRDefault="00693C88" w:rsidP="00693C88"/>
    <w:p w14:paraId="32F37A49" w14:textId="41A71398" w:rsidR="00693C88" w:rsidRDefault="00693C88" w:rsidP="00693C88"/>
    <w:p w14:paraId="41A7763A" w14:textId="506F57E6" w:rsidR="00693C88" w:rsidRDefault="00693C88" w:rsidP="00693C88"/>
    <w:p w14:paraId="5A8C01AC" w14:textId="48290BA2" w:rsidR="00693C88" w:rsidRDefault="00693C88" w:rsidP="00693C88"/>
    <w:p w14:paraId="69B0321F" w14:textId="277FBB29" w:rsidR="00693C88" w:rsidRDefault="00693C88" w:rsidP="00693C88"/>
    <w:p w14:paraId="6A3BDCF3" w14:textId="159833F1" w:rsidR="00693C88" w:rsidRDefault="00693C88" w:rsidP="00693C88"/>
    <w:p w14:paraId="0B0D59FA" w14:textId="1A4192DB" w:rsidR="00693C88" w:rsidRDefault="00693C88" w:rsidP="00693C88"/>
    <w:p w14:paraId="60AB9687" w14:textId="31BA9103" w:rsidR="00693C88" w:rsidRDefault="00693C88" w:rsidP="00693C88"/>
    <w:p w14:paraId="5D59DD01" w14:textId="5B80630D" w:rsidR="00693C88" w:rsidRDefault="00693C88" w:rsidP="00693C88"/>
    <w:p w14:paraId="6764D4F1" w14:textId="224A1EFC" w:rsidR="00693C88" w:rsidRDefault="00693C88" w:rsidP="00693C88"/>
    <w:p w14:paraId="10935F93" w14:textId="00C63C75" w:rsidR="00693C88" w:rsidRDefault="00693C88" w:rsidP="00693C88"/>
    <w:p w14:paraId="500A14DE" w14:textId="2DCF639D" w:rsidR="00693C88" w:rsidRDefault="00693C88" w:rsidP="00693C88"/>
    <w:p w14:paraId="62C0CC5A" w14:textId="77777777" w:rsidR="00693C88" w:rsidRPr="00693C88" w:rsidRDefault="00693C88" w:rsidP="00693C88"/>
    <w:p w14:paraId="13182F90" w14:textId="77777777" w:rsidR="00EF57E3" w:rsidRDefault="00EF57E3" w:rsidP="00A356F4">
      <w:pPr>
        <w:pStyle w:val="Legenda"/>
        <w:rPr>
          <w:rFonts w:cs="Arial"/>
          <w:szCs w:val="16"/>
          <w:shd w:val="clear" w:color="auto" w:fill="FFFFFF"/>
        </w:rPr>
      </w:pPr>
    </w:p>
    <w:p w14:paraId="21D414CA" w14:textId="70B60CDB" w:rsidR="00A356F4" w:rsidRPr="00D475CB" w:rsidRDefault="00A356F4" w:rsidP="00A356F4">
      <w:pPr>
        <w:pStyle w:val="Legenda"/>
        <w:rPr>
          <w:rFonts w:cs="Arial"/>
          <w:szCs w:val="16"/>
        </w:rPr>
      </w:pPr>
      <w:r w:rsidRPr="0045189C">
        <w:rPr>
          <w:rFonts w:cs="Arial"/>
          <w:szCs w:val="16"/>
          <w:shd w:val="clear" w:color="auto" w:fill="FFFFFF"/>
        </w:rPr>
        <w:t xml:space="preserve">A6MCS1 – Uso do Hábitat, </w:t>
      </w:r>
      <w:r w:rsidRPr="0045189C">
        <w:rPr>
          <w:rFonts w:cs="Arial"/>
          <w:szCs w:val="16"/>
        </w:rPr>
        <w:t xml:space="preserve">Figura </w:t>
      </w:r>
      <w:r>
        <w:rPr>
          <w:rFonts w:cs="Arial"/>
          <w:szCs w:val="16"/>
        </w:rPr>
        <w:t>3</w:t>
      </w:r>
      <w:bookmarkEnd w:id="1"/>
      <w:r>
        <w:rPr>
          <w:rFonts w:cs="Arial"/>
          <w:szCs w:val="16"/>
        </w:rPr>
        <w:t>:</w:t>
      </w:r>
      <w:r w:rsidRPr="0045189C">
        <w:rPr>
          <w:rFonts w:cs="Arial"/>
          <w:szCs w:val="16"/>
        </w:rPr>
        <w:t xml:space="preserve"> </w:t>
      </w:r>
      <w:r w:rsidRPr="00D475CB">
        <w:t xml:space="preserve">Comparativo de medianas e quartis do número de avistagens e número de grupos de </w:t>
      </w:r>
      <w:proofErr w:type="spellStart"/>
      <w:r w:rsidRPr="00D475CB">
        <w:rPr>
          <w:i/>
        </w:rPr>
        <w:t>Sotalia</w:t>
      </w:r>
      <w:proofErr w:type="spellEnd"/>
      <w:r w:rsidRPr="00D475CB">
        <w:rPr>
          <w:i/>
        </w:rPr>
        <w:t xml:space="preserve"> </w:t>
      </w:r>
      <w:proofErr w:type="spellStart"/>
      <w:r w:rsidRPr="00D475CB">
        <w:rPr>
          <w:i/>
        </w:rPr>
        <w:t>guianensis</w:t>
      </w:r>
      <w:proofErr w:type="spellEnd"/>
      <w:r w:rsidRPr="00D475CB">
        <w:t xml:space="preserve"> entre outubro de 2018 e março de 2020 nos pontos amostrados. (1)  número de avistagens nos pontos A (rio) e B (praia) em Aracruz; (2) número de </w:t>
      </w:r>
      <w:r w:rsidRPr="00D475CB">
        <w:rPr>
          <w:rFonts w:cs="Arial"/>
          <w:szCs w:val="16"/>
        </w:rPr>
        <w:t>avistagens nos pontos A (rio) e B (praia) em Linhares; (3) número de grupos nos pontos A (rio) e B (praia) em Aracruz; (4) número de grupos nos pontos A (rio) e B (praia) em Linhares. Teste não paramétrico de Mann-Whitney (p&lt;0,05).</w:t>
      </w:r>
    </w:p>
    <w:p w14:paraId="770D237F" w14:textId="5C495A75" w:rsidR="008D75BA" w:rsidRDefault="00A356F4" w:rsidP="008D75BA">
      <w:pPr>
        <w:jc w:val="center"/>
        <w:rPr>
          <w:noProof/>
        </w:rPr>
      </w:pPr>
      <w:r w:rsidRPr="00D475CB">
        <w:rPr>
          <w:noProof/>
        </w:rPr>
        <w:drawing>
          <wp:inline distT="0" distB="0" distL="0" distR="0" wp14:anchorId="6F9A9C72" wp14:editId="2D181F4A">
            <wp:extent cx="4969073" cy="4876800"/>
            <wp:effectExtent l="0" t="0" r="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073" cy="4876800"/>
                    </a:xfrm>
                    <a:prstGeom prst="rect">
                      <a:avLst/>
                    </a:prstGeom>
                    <a:noFill/>
                    <a:ln w="3175">
                      <a:noFill/>
                    </a:ln>
                  </pic:spPr>
                </pic:pic>
              </a:graphicData>
            </a:graphic>
          </wp:inline>
        </w:drawing>
      </w:r>
    </w:p>
    <w:p w14:paraId="35215F14" w14:textId="77777777" w:rsidR="008D75BA" w:rsidRPr="0045189C" w:rsidRDefault="008D75BA" w:rsidP="008D75BA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 w:rsidRPr="005B2E04">
        <w:rPr>
          <w:rFonts w:ascii="Arial" w:hAnsi="Arial" w:cs="Arial"/>
          <w:sz w:val="16"/>
          <w:szCs w:val="16"/>
        </w:rPr>
        <w:t>Fonte: Autoria própria (2020)</w:t>
      </w:r>
    </w:p>
    <w:p w14:paraId="7A5A8DD8" w14:textId="77777777" w:rsidR="0076489B" w:rsidRDefault="0076489B" w:rsidP="0076489B">
      <w:pPr>
        <w:pStyle w:val="Legenda"/>
        <w:rPr>
          <w:rFonts w:cs="Arial"/>
          <w:szCs w:val="16"/>
          <w:shd w:val="clear" w:color="auto" w:fill="FFFFFF"/>
        </w:rPr>
      </w:pPr>
      <w:bookmarkStart w:id="2" w:name="_Ref42014331"/>
    </w:p>
    <w:p w14:paraId="55A1E967" w14:textId="77777777" w:rsidR="0076489B" w:rsidRDefault="0076489B" w:rsidP="0076489B">
      <w:pPr>
        <w:pStyle w:val="Legenda"/>
        <w:rPr>
          <w:rFonts w:cs="Arial"/>
          <w:szCs w:val="16"/>
          <w:shd w:val="clear" w:color="auto" w:fill="FFFFFF"/>
        </w:rPr>
      </w:pPr>
    </w:p>
    <w:p w14:paraId="4363AB22" w14:textId="77777777" w:rsidR="0076489B" w:rsidRDefault="0076489B" w:rsidP="0076489B">
      <w:pPr>
        <w:pStyle w:val="Legenda"/>
        <w:rPr>
          <w:rFonts w:cs="Arial"/>
          <w:szCs w:val="16"/>
          <w:shd w:val="clear" w:color="auto" w:fill="FFFFFF"/>
        </w:rPr>
      </w:pPr>
    </w:p>
    <w:p w14:paraId="2B7BB3B4" w14:textId="77777777" w:rsidR="0076489B" w:rsidRDefault="0076489B" w:rsidP="0076489B">
      <w:pPr>
        <w:pStyle w:val="Legenda"/>
        <w:rPr>
          <w:rFonts w:cs="Arial"/>
          <w:szCs w:val="16"/>
          <w:shd w:val="clear" w:color="auto" w:fill="FFFFFF"/>
        </w:rPr>
      </w:pPr>
    </w:p>
    <w:p w14:paraId="61ED0BBB" w14:textId="77777777" w:rsidR="0076489B" w:rsidRDefault="0076489B" w:rsidP="0076489B">
      <w:pPr>
        <w:pStyle w:val="Legenda"/>
        <w:rPr>
          <w:rFonts w:cs="Arial"/>
          <w:szCs w:val="16"/>
          <w:shd w:val="clear" w:color="auto" w:fill="FFFFFF"/>
        </w:rPr>
      </w:pPr>
    </w:p>
    <w:p w14:paraId="2587CA84" w14:textId="77777777" w:rsidR="0076489B" w:rsidRDefault="0076489B" w:rsidP="0076489B">
      <w:pPr>
        <w:pStyle w:val="Legenda"/>
        <w:rPr>
          <w:rFonts w:cs="Arial"/>
          <w:szCs w:val="16"/>
          <w:shd w:val="clear" w:color="auto" w:fill="FFFFFF"/>
        </w:rPr>
      </w:pPr>
    </w:p>
    <w:p w14:paraId="36C60CCE" w14:textId="77777777" w:rsidR="0076489B" w:rsidRDefault="0076489B" w:rsidP="0076489B">
      <w:pPr>
        <w:pStyle w:val="Legenda"/>
        <w:rPr>
          <w:rFonts w:cs="Arial"/>
          <w:szCs w:val="16"/>
          <w:shd w:val="clear" w:color="auto" w:fill="FFFFFF"/>
        </w:rPr>
      </w:pPr>
    </w:p>
    <w:p w14:paraId="22B14E29" w14:textId="77777777" w:rsidR="0076489B" w:rsidRDefault="0076489B" w:rsidP="0076489B">
      <w:pPr>
        <w:pStyle w:val="Legenda"/>
        <w:rPr>
          <w:rFonts w:cs="Arial"/>
          <w:szCs w:val="16"/>
          <w:shd w:val="clear" w:color="auto" w:fill="FFFFFF"/>
        </w:rPr>
      </w:pPr>
    </w:p>
    <w:p w14:paraId="1E2E9F96" w14:textId="77777777" w:rsidR="0076489B" w:rsidRDefault="0076489B" w:rsidP="0076489B">
      <w:pPr>
        <w:pStyle w:val="Legenda"/>
        <w:rPr>
          <w:rFonts w:cs="Arial"/>
          <w:szCs w:val="16"/>
          <w:shd w:val="clear" w:color="auto" w:fill="FFFFFF"/>
        </w:rPr>
      </w:pPr>
    </w:p>
    <w:p w14:paraId="01870D99" w14:textId="66C98ADE" w:rsidR="008D75BA" w:rsidRPr="005711D1" w:rsidRDefault="0076489B" w:rsidP="005711D1">
      <w:pPr>
        <w:pStyle w:val="Legenda"/>
        <w:rPr>
          <w:rFonts w:cs="Arial"/>
          <w:szCs w:val="16"/>
        </w:rPr>
      </w:pPr>
      <w:r w:rsidRPr="0045189C">
        <w:rPr>
          <w:rFonts w:cs="Arial"/>
          <w:szCs w:val="16"/>
          <w:shd w:val="clear" w:color="auto" w:fill="FFFFFF"/>
        </w:rPr>
        <w:t xml:space="preserve">A6MCS1 – Uso do Hábitat, </w:t>
      </w:r>
      <w:r w:rsidRPr="00D475CB">
        <w:rPr>
          <w:rFonts w:cs="Arial"/>
          <w:szCs w:val="16"/>
        </w:rPr>
        <w:t>Figur</w:t>
      </w:r>
      <w:r>
        <w:rPr>
          <w:rFonts w:cs="Arial"/>
          <w:szCs w:val="16"/>
        </w:rPr>
        <w:t>a</w:t>
      </w:r>
      <w:bookmarkEnd w:id="2"/>
      <w:r>
        <w:rPr>
          <w:rFonts w:cs="Arial"/>
          <w:szCs w:val="16"/>
        </w:rPr>
        <w:t xml:space="preserve"> 4</w:t>
      </w:r>
      <w:r w:rsidRPr="00D475CB">
        <w:rPr>
          <w:rFonts w:cs="Arial"/>
          <w:szCs w:val="16"/>
        </w:rPr>
        <w:t xml:space="preserve">: Comparativo de medianas e quartis do número de grupos de </w:t>
      </w:r>
      <w:proofErr w:type="spellStart"/>
      <w:r w:rsidRPr="00D475CB">
        <w:rPr>
          <w:rFonts w:cs="Arial"/>
          <w:i/>
          <w:iCs w:val="0"/>
          <w:szCs w:val="16"/>
        </w:rPr>
        <w:t>Sotalia</w:t>
      </w:r>
      <w:proofErr w:type="spellEnd"/>
      <w:r w:rsidRPr="00D475CB">
        <w:rPr>
          <w:rFonts w:cs="Arial"/>
          <w:i/>
          <w:iCs w:val="0"/>
          <w:szCs w:val="16"/>
        </w:rPr>
        <w:t xml:space="preserve"> </w:t>
      </w:r>
      <w:proofErr w:type="spellStart"/>
      <w:r w:rsidRPr="00D475CB">
        <w:rPr>
          <w:rFonts w:cs="Arial"/>
          <w:i/>
          <w:iCs w:val="0"/>
          <w:szCs w:val="16"/>
        </w:rPr>
        <w:t>guianensis</w:t>
      </w:r>
      <w:proofErr w:type="spellEnd"/>
      <w:r w:rsidRPr="00D475CB">
        <w:rPr>
          <w:rFonts w:cs="Arial"/>
          <w:szCs w:val="16"/>
        </w:rPr>
        <w:t xml:space="preserve"> em comportamento de alimentação, entre os pontos fixos de Aracruz e Linhares (A) e número de grupos de </w:t>
      </w:r>
      <w:proofErr w:type="spellStart"/>
      <w:r w:rsidRPr="00D475CB">
        <w:rPr>
          <w:rFonts w:cs="Arial"/>
          <w:i/>
          <w:iCs w:val="0"/>
          <w:szCs w:val="16"/>
        </w:rPr>
        <w:t>Sotalia</w:t>
      </w:r>
      <w:proofErr w:type="spellEnd"/>
      <w:r w:rsidRPr="00D475CB">
        <w:rPr>
          <w:rFonts w:cs="Arial"/>
          <w:i/>
          <w:iCs w:val="0"/>
          <w:szCs w:val="16"/>
        </w:rPr>
        <w:t xml:space="preserve"> </w:t>
      </w:r>
      <w:proofErr w:type="spellStart"/>
      <w:r w:rsidRPr="00D475CB">
        <w:rPr>
          <w:rFonts w:cs="Arial"/>
          <w:i/>
          <w:iCs w:val="0"/>
          <w:szCs w:val="16"/>
        </w:rPr>
        <w:t>guianensis</w:t>
      </w:r>
      <w:proofErr w:type="spellEnd"/>
      <w:r w:rsidRPr="00D475CB">
        <w:rPr>
          <w:rFonts w:cs="Arial"/>
          <w:szCs w:val="16"/>
        </w:rPr>
        <w:t xml:space="preserve"> em comportamento de deslocamento e alimentação no monitoramento embarcado (B), entre outubro de 2018 e março de 2020. Teste não paramétrico de Mann-Whitney (p&lt;0,05).</w:t>
      </w:r>
    </w:p>
    <w:p w14:paraId="4A08A3F6" w14:textId="2FE2245B" w:rsidR="00A17124" w:rsidRDefault="008D75BA" w:rsidP="00D37690">
      <w:pPr>
        <w:jc w:val="center"/>
        <w:rPr>
          <w:noProof/>
        </w:rPr>
      </w:pPr>
      <w:r w:rsidRPr="00D475CB">
        <w:rPr>
          <w:noProof/>
        </w:rPr>
        <w:drawing>
          <wp:inline distT="0" distB="0" distL="0" distR="0" wp14:anchorId="33B1E584" wp14:editId="58149477">
            <wp:extent cx="4806950" cy="2680451"/>
            <wp:effectExtent l="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5645" cy="2690875"/>
                    </a:xfrm>
                    <a:prstGeom prst="rect">
                      <a:avLst/>
                    </a:prstGeom>
                    <a:noFill/>
                    <a:ln w="3175">
                      <a:noFill/>
                    </a:ln>
                  </pic:spPr>
                </pic:pic>
              </a:graphicData>
            </a:graphic>
          </wp:inline>
        </w:drawing>
      </w:r>
    </w:p>
    <w:p w14:paraId="23C45BD4" w14:textId="77777777" w:rsidR="00A17124" w:rsidRPr="00D475CB" w:rsidRDefault="00A17124" w:rsidP="00A17124">
      <w:pPr>
        <w:pStyle w:val="SemEspaamento"/>
        <w:spacing w:after="120" w:line="360" w:lineRule="auto"/>
        <w:jc w:val="center"/>
        <w:rPr>
          <w:rFonts w:ascii="Arial" w:hAnsi="Arial" w:cs="Arial"/>
          <w:sz w:val="16"/>
          <w:szCs w:val="16"/>
        </w:rPr>
      </w:pPr>
      <w:r w:rsidRPr="00D475CB">
        <w:rPr>
          <w:rFonts w:ascii="Arial" w:hAnsi="Arial" w:cs="Arial"/>
          <w:sz w:val="16"/>
          <w:szCs w:val="16"/>
        </w:rPr>
        <w:t>Fonte: Autoria própria (2020)</w:t>
      </w:r>
    </w:p>
    <w:p w14:paraId="7E447834" w14:textId="7B59D67A" w:rsidR="00A17124" w:rsidRDefault="00A17124" w:rsidP="00A17124">
      <w:pPr>
        <w:jc w:val="center"/>
        <w:rPr>
          <w:sz w:val="18"/>
          <w:szCs w:val="18"/>
        </w:rPr>
      </w:pPr>
    </w:p>
    <w:p w14:paraId="71D4877E" w14:textId="3251CE49" w:rsidR="00A17124" w:rsidRDefault="00A17124" w:rsidP="00A17124">
      <w:pPr>
        <w:pStyle w:val="Legenda"/>
        <w:rPr>
          <w:rFonts w:cs="Arial"/>
          <w:szCs w:val="16"/>
        </w:rPr>
      </w:pPr>
      <w:bookmarkStart w:id="3" w:name="_Hlk42518934"/>
      <w:r w:rsidRPr="0045189C">
        <w:rPr>
          <w:rFonts w:cs="Arial"/>
          <w:szCs w:val="16"/>
          <w:shd w:val="clear" w:color="auto" w:fill="FFFFFF"/>
        </w:rPr>
        <w:t xml:space="preserve">A6MCS1 – Uso do Hábitat, </w:t>
      </w:r>
      <w:r w:rsidRPr="00D475CB">
        <w:rPr>
          <w:rFonts w:cs="Arial"/>
          <w:szCs w:val="16"/>
        </w:rPr>
        <w:t>Figur</w:t>
      </w:r>
      <w:r>
        <w:rPr>
          <w:rFonts w:cs="Arial"/>
          <w:szCs w:val="16"/>
        </w:rPr>
        <w:t>a 5</w:t>
      </w:r>
      <w:bookmarkEnd w:id="3"/>
      <w:r w:rsidRPr="00D475CB">
        <w:rPr>
          <w:rFonts w:cs="Arial"/>
          <w:szCs w:val="16"/>
        </w:rPr>
        <w:t xml:space="preserve">: Comparativo de medianas e quartis do número juvenis de </w:t>
      </w:r>
      <w:proofErr w:type="spellStart"/>
      <w:r w:rsidRPr="00D475CB">
        <w:rPr>
          <w:rFonts w:cs="Arial"/>
          <w:i/>
          <w:szCs w:val="16"/>
        </w:rPr>
        <w:t>Sotalia</w:t>
      </w:r>
      <w:proofErr w:type="spellEnd"/>
      <w:r w:rsidRPr="00D475CB">
        <w:rPr>
          <w:rFonts w:cs="Arial"/>
          <w:i/>
          <w:szCs w:val="16"/>
        </w:rPr>
        <w:t xml:space="preserve"> </w:t>
      </w:r>
      <w:proofErr w:type="spellStart"/>
      <w:r w:rsidRPr="00D475CB">
        <w:rPr>
          <w:rFonts w:cs="Arial"/>
          <w:i/>
          <w:szCs w:val="16"/>
        </w:rPr>
        <w:t>guianensis</w:t>
      </w:r>
      <w:proofErr w:type="spellEnd"/>
      <w:r w:rsidRPr="00D475CB">
        <w:rPr>
          <w:rFonts w:cs="Arial"/>
          <w:szCs w:val="16"/>
        </w:rPr>
        <w:t xml:space="preserve"> entre outubro de 2018 e março de 2020 entre os pontos fixos de Aracruz e Linhares. Teste não paramétrico de Mann-Whitney (p&lt;0,05).</w:t>
      </w:r>
    </w:p>
    <w:p w14:paraId="07639DF7" w14:textId="13AFBF3C" w:rsidR="00A17124" w:rsidRPr="00A17124" w:rsidRDefault="00A17124" w:rsidP="00A17124">
      <w:pPr>
        <w:jc w:val="center"/>
      </w:pPr>
      <w:r w:rsidRPr="00D475CB">
        <w:rPr>
          <w:noProof/>
        </w:rPr>
        <w:drawing>
          <wp:inline distT="0" distB="0" distL="0" distR="0" wp14:anchorId="5848249B" wp14:editId="49648228">
            <wp:extent cx="2235200" cy="2641600"/>
            <wp:effectExtent l="0" t="0" r="0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433" cy="2644239"/>
                    </a:xfrm>
                    <a:prstGeom prst="rect">
                      <a:avLst/>
                    </a:prstGeom>
                    <a:noFill/>
                    <a:ln w="3175">
                      <a:noFill/>
                    </a:ln>
                  </pic:spPr>
                </pic:pic>
              </a:graphicData>
            </a:graphic>
          </wp:inline>
        </w:drawing>
      </w:r>
    </w:p>
    <w:p w14:paraId="40860E04" w14:textId="41A089AC" w:rsidR="00A17124" w:rsidRPr="00A17124" w:rsidRDefault="00A17124" w:rsidP="008B4F9E">
      <w:pPr>
        <w:pStyle w:val="SemEspaamento"/>
        <w:spacing w:after="120" w:line="360" w:lineRule="auto"/>
        <w:jc w:val="center"/>
        <w:rPr>
          <w:sz w:val="18"/>
          <w:szCs w:val="18"/>
        </w:rPr>
      </w:pPr>
      <w:r w:rsidRPr="00D475CB">
        <w:rPr>
          <w:rFonts w:ascii="Arial" w:hAnsi="Arial" w:cs="Arial"/>
          <w:sz w:val="16"/>
          <w:szCs w:val="16"/>
        </w:rPr>
        <w:t>Fonte: Autoria própria (2020)</w:t>
      </w:r>
    </w:p>
    <w:sectPr w:rsidR="00A17124" w:rsidRPr="00A171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09"/>
    <w:rsid w:val="0000360F"/>
    <w:rsid w:val="00041AB8"/>
    <w:rsid w:val="00060662"/>
    <w:rsid w:val="000A1D7A"/>
    <w:rsid w:val="000D0695"/>
    <w:rsid w:val="000D4272"/>
    <w:rsid w:val="000E34B6"/>
    <w:rsid w:val="0010704C"/>
    <w:rsid w:val="00132336"/>
    <w:rsid w:val="00136E4B"/>
    <w:rsid w:val="00151A88"/>
    <w:rsid w:val="00202FF7"/>
    <w:rsid w:val="00234A7F"/>
    <w:rsid w:val="002449E3"/>
    <w:rsid w:val="00265D8F"/>
    <w:rsid w:val="0027391F"/>
    <w:rsid w:val="002B7C6D"/>
    <w:rsid w:val="002D5CF4"/>
    <w:rsid w:val="003373E7"/>
    <w:rsid w:val="0034592B"/>
    <w:rsid w:val="003462BA"/>
    <w:rsid w:val="003775C3"/>
    <w:rsid w:val="003959EF"/>
    <w:rsid w:val="003B3E81"/>
    <w:rsid w:val="003C73EA"/>
    <w:rsid w:val="003E32FB"/>
    <w:rsid w:val="003F4CD0"/>
    <w:rsid w:val="0045189C"/>
    <w:rsid w:val="00454880"/>
    <w:rsid w:val="00461D7A"/>
    <w:rsid w:val="004A6FBB"/>
    <w:rsid w:val="004B0918"/>
    <w:rsid w:val="004D566A"/>
    <w:rsid w:val="004E079D"/>
    <w:rsid w:val="0054144D"/>
    <w:rsid w:val="00542B51"/>
    <w:rsid w:val="0056170F"/>
    <w:rsid w:val="005711D1"/>
    <w:rsid w:val="005A3EB7"/>
    <w:rsid w:val="0062441E"/>
    <w:rsid w:val="00651A98"/>
    <w:rsid w:val="00665BD3"/>
    <w:rsid w:val="006752D0"/>
    <w:rsid w:val="00693C88"/>
    <w:rsid w:val="006F6DC5"/>
    <w:rsid w:val="0076489B"/>
    <w:rsid w:val="00797457"/>
    <w:rsid w:val="007A6295"/>
    <w:rsid w:val="007B1FAE"/>
    <w:rsid w:val="007D0722"/>
    <w:rsid w:val="0083712D"/>
    <w:rsid w:val="00850835"/>
    <w:rsid w:val="00860A50"/>
    <w:rsid w:val="00862004"/>
    <w:rsid w:val="00866016"/>
    <w:rsid w:val="00882B83"/>
    <w:rsid w:val="00897427"/>
    <w:rsid w:val="008B4F9E"/>
    <w:rsid w:val="008C7AF0"/>
    <w:rsid w:val="008D75BA"/>
    <w:rsid w:val="008F112C"/>
    <w:rsid w:val="009E441A"/>
    <w:rsid w:val="009E657B"/>
    <w:rsid w:val="00A17124"/>
    <w:rsid w:val="00A2518C"/>
    <w:rsid w:val="00A356F4"/>
    <w:rsid w:val="00A41C25"/>
    <w:rsid w:val="00A44CEB"/>
    <w:rsid w:val="00A763F9"/>
    <w:rsid w:val="00A82B63"/>
    <w:rsid w:val="00AA2887"/>
    <w:rsid w:val="00AA6553"/>
    <w:rsid w:val="00AC05D4"/>
    <w:rsid w:val="00AF1C21"/>
    <w:rsid w:val="00B0318F"/>
    <w:rsid w:val="00B0403E"/>
    <w:rsid w:val="00B42368"/>
    <w:rsid w:val="00BE3C69"/>
    <w:rsid w:val="00BF394B"/>
    <w:rsid w:val="00BF6D85"/>
    <w:rsid w:val="00C03C4D"/>
    <w:rsid w:val="00C94629"/>
    <w:rsid w:val="00C94772"/>
    <w:rsid w:val="00CB5E4B"/>
    <w:rsid w:val="00CB6688"/>
    <w:rsid w:val="00CC318C"/>
    <w:rsid w:val="00D233AD"/>
    <w:rsid w:val="00D37690"/>
    <w:rsid w:val="00D41BD9"/>
    <w:rsid w:val="00D57044"/>
    <w:rsid w:val="00D744C8"/>
    <w:rsid w:val="00D75E99"/>
    <w:rsid w:val="00DB654F"/>
    <w:rsid w:val="00DE4672"/>
    <w:rsid w:val="00DE5E1B"/>
    <w:rsid w:val="00DF0FB9"/>
    <w:rsid w:val="00E10559"/>
    <w:rsid w:val="00E35CC4"/>
    <w:rsid w:val="00E561F0"/>
    <w:rsid w:val="00E94862"/>
    <w:rsid w:val="00EC78D0"/>
    <w:rsid w:val="00EF57E3"/>
    <w:rsid w:val="00F03FE1"/>
    <w:rsid w:val="00F47E3F"/>
    <w:rsid w:val="00F64209"/>
    <w:rsid w:val="00F9622B"/>
    <w:rsid w:val="00F964EF"/>
    <w:rsid w:val="00FB62CD"/>
    <w:rsid w:val="00FC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17403"/>
  <w15:chartTrackingRefBased/>
  <w15:docId w15:val="{21917C88-C2D9-40D4-B20F-617CC7C4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42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2368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FC5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2D5CF4"/>
    <w:pPr>
      <w:spacing w:after="0" w:line="240" w:lineRule="auto"/>
    </w:pPr>
  </w:style>
  <w:style w:type="paragraph" w:styleId="Legenda">
    <w:name w:val="caption"/>
    <w:aliases w:val="Legenda - RRDM"/>
    <w:basedOn w:val="Normal"/>
    <w:next w:val="Normal"/>
    <w:link w:val="LegendaChar"/>
    <w:uiPriority w:val="35"/>
    <w:unhideWhenUsed/>
    <w:qFormat/>
    <w:rsid w:val="00A356F4"/>
    <w:pPr>
      <w:spacing w:before="160" w:line="360" w:lineRule="auto"/>
      <w:jc w:val="center"/>
    </w:pPr>
    <w:rPr>
      <w:rFonts w:ascii="Arial" w:hAnsi="Arial"/>
      <w:iCs/>
      <w:sz w:val="16"/>
      <w:szCs w:val="18"/>
    </w:rPr>
  </w:style>
  <w:style w:type="character" w:customStyle="1" w:styleId="LegendaChar">
    <w:name w:val="Legenda Char"/>
    <w:aliases w:val="Legenda - RRDM Char"/>
    <w:basedOn w:val="Fontepargpadro"/>
    <w:link w:val="Legenda"/>
    <w:uiPriority w:val="35"/>
    <w:qFormat/>
    <w:rsid w:val="00A356F4"/>
    <w:rPr>
      <w:rFonts w:ascii="Arial" w:hAnsi="Arial"/>
      <w:iCs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2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465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Laura</cp:lastModifiedBy>
  <cp:revision>17</cp:revision>
  <dcterms:created xsi:type="dcterms:W3CDTF">2020-06-04T13:49:00Z</dcterms:created>
  <dcterms:modified xsi:type="dcterms:W3CDTF">2020-07-29T21:08:00Z</dcterms:modified>
</cp:coreProperties>
</file>